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10.1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－10.2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必做：第五章第一节 自然环境的整体性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目标一 自然环境要素间的物质循环和能量交换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目标二 自然环境的整体功能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目标三 自然环境的统一演化和要素组合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bookmarkEnd w:id="0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A872513"/>
    <w:rsid w:val="2C0D2112"/>
    <w:rsid w:val="352110C4"/>
    <w:rsid w:val="3B0D4755"/>
    <w:rsid w:val="3E782453"/>
    <w:rsid w:val="438A347E"/>
    <w:rsid w:val="49930263"/>
    <w:rsid w:val="4D8C029C"/>
    <w:rsid w:val="511B3D68"/>
    <w:rsid w:val="55CA71B9"/>
    <w:rsid w:val="5CBD0161"/>
    <w:rsid w:val="62BD0428"/>
    <w:rsid w:val="646005DA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2023-10-10T01:51:18Z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BE2F8793A0644DFD8E76A83C8E4421E5_13</vt:lpwstr>
  </property>
</Properties>
</file>